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Default="00C35820" w:rsidP="00483E7D">
      <w:pPr>
        <w:ind w:left="5664" w:firstLine="708"/>
        <w:jc w:val="center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6828B2">
        <w:rPr>
          <w:rFonts w:cs="Calibri"/>
        </w:rPr>
        <w:t>01.03.2017</w:t>
      </w:r>
    </w:p>
    <w:p w:rsidR="006828B2" w:rsidRPr="006828B2" w:rsidRDefault="002A35F3" w:rsidP="006828B2">
      <w:pPr>
        <w:jc w:val="both"/>
        <w:rPr>
          <w:rFonts w:asciiTheme="minorHAnsi" w:hAnsiTheme="minorHAnsi"/>
        </w:rPr>
      </w:pPr>
      <w:r w:rsidRPr="00DF6B57">
        <w:rPr>
          <w:rFonts w:cs="Calibri"/>
        </w:rPr>
        <w:t>dot. postępowania o numerze ZP/0</w:t>
      </w:r>
      <w:r w:rsidR="006828B2">
        <w:rPr>
          <w:rFonts w:cs="Calibri"/>
        </w:rPr>
        <w:t>2</w:t>
      </w:r>
      <w:r w:rsidRPr="00DF6B57">
        <w:rPr>
          <w:rFonts w:cs="Calibri"/>
        </w:rPr>
        <w:t>/201</w:t>
      </w:r>
      <w:r w:rsidR="006828B2">
        <w:rPr>
          <w:rFonts w:cs="Calibri"/>
        </w:rPr>
        <w:t>7</w:t>
      </w:r>
      <w:r w:rsidRPr="00DF6B57">
        <w:rPr>
          <w:rFonts w:cs="Calibri"/>
        </w:rPr>
        <w:t xml:space="preserve"> pn. </w:t>
      </w:r>
      <w:r w:rsidR="006828B2" w:rsidRPr="006828B2">
        <w:rPr>
          <w:rFonts w:asciiTheme="minorHAnsi" w:hAnsiTheme="minorHAnsi"/>
        </w:rPr>
        <w:t xml:space="preserve">Roboty budowlane polegające na przygotowaniu </w:t>
      </w:r>
      <w:proofErr w:type="spellStart"/>
      <w:r w:rsidR="006828B2" w:rsidRPr="006828B2">
        <w:rPr>
          <w:rFonts w:asciiTheme="minorHAnsi" w:hAnsiTheme="minorHAnsi"/>
        </w:rPr>
        <w:t>sal</w:t>
      </w:r>
      <w:proofErr w:type="spellEnd"/>
      <w:r w:rsidR="006828B2" w:rsidRPr="006828B2">
        <w:rPr>
          <w:rFonts w:asciiTheme="minorHAnsi" w:hAnsiTheme="minorHAnsi"/>
        </w:rPr>
        <w:t xml:space="preserve"> do wystaw, zwane aranżacją wnętrz oraz drobne bieżące prace remontowo-budowlane wykonywane dla Zachęty – Narodowej Galerii Sztuki w Warszawie</w:t>
      </w:r>
      <w:r w:rsidR="006828B2">
        <w:rPr>
          <w:rFonts w:asciiTheme="minorHAnsi" w:hAnsiTheme="minorHAnsi"/>
        </w:rPr>
        <w:t xml:space="preserve"> - </w:t>
      </w:r>
      <w:r w:rsidR="006828B2" w:rsidRPr="006828B2">
        <w:rPr>
          <w:rFonts w:asciiTheme="minorHAnsi" w:eastAsia="Times New Roman" w:hAnsiTheme="minorHAnsi"/>
          <w:lang w:eastAsia="pl-PL"/>
        </w:rPr>
        <w:t xml:space="preserve">Ogłoszenie nr 300828 - 2016 z dnia 2016-08-11 r. </w:t>
      </w:r>
    </w:p>
    <w:p w:rsidR="00B47BFF" w:rsidRDefault="00B47BFF" w:rsidP="006828B2">
      <w:pPr>
        <w:spacing w:after="66" w:line="240" w:lineRule="auto"/>
        <w:jc w:val="both"/>
        <w:rPr>
          <w:rFonts w:cs="Calibri"/>
          <w:b/>
        </w:rPr>
      </w:pP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>O WYNIKACH POSTĘPOWANIA O UDZIELENIE ZAMÓWIENIA PUBLICZNEGO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C4163E" w:rsidRDefault="00B47BFF" w:rsidP="004B543E">
      <w:pPr>
        <w:pStyle w:val="Bezodstpw"/>
        <w:jc w:val="both"/>
      </w:pPr>
      <w:r w:rsidRPr="00C4163E">
        <w:t xml:space="preserve">Na podstawie art. 92 ust. </w:t>
      </w:r>
      <w:r w:rsidR="00503FD0">
        <w:t>2</w:t>
      </w:r>
      <w:r w:rsidRPr="00C4163E">
        <w:t xml:space="preserve"> ustawy z dnia 29 stycznia 2004 r. – Prawo zamówień publicznych</w:t>
      </w:r>
    </w:p>
    <w:p w:rsidR="00B47BFF" w:rsidRPr="00C4163E" w:rsidRDefault="00B47BFF" w:rsidP="004B543E">
      <w:pPr>
        <w:pStyle w:val="Bezodstpw"/>
        <w:jc w:val="both"/>
      </w:pPr>
      <w:r w:rsidRPr="00C4163E">
        <w:t>(</w:t>
      </w:r>
      <w:r w:rsidR="00D17B9B" w:rsidRPr="00334B65">
        <w:rPr>
          <w:rFonts w:cs="Arial"/>
        </w:rPr>
        <w:t xml:space="preserve">Dz. U. z </w:t>
      </w:r>
      <w:r w:rsidR="00D17B9B">
        <w:rPr>
          <w:rFonts w:cs="Arial"/>
        </w:rPr>
        <w:t xml:space="preserve">2015, poz. 2164 </w:t>
      </w:r>
      <w:r w:rsidR="00D17B9B" w:rsidRPr="00334B65">
        <w:rPr>
          <w:rFonts w:cs="Arial"/>
        </w:rPr>
        <w:t>ze zm.</w:t>
      </w:r>
      <w:r w:rsidRPr="00C4163E">
        <w:t>), Zamawiający informuje, o wynikach postępowania o udzielenie zamówienia publicznego.</w:t>
      </w:r>
    </w:p>
    <w:p w:rsidR="00B47BFF" w:rsidRDefault="00B47BFF" w:rsidP="004B543E">
      <w:pPr>
        <w:pStyle w:val="Akapitzli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7A057A" w:rsidRPr="007A057A" w:rsidRDefault="007A057A" w:rsidP="007A057A">
      <w:pPr>
        <w:jc w:val="both"/>
        <w:rPr>
          <w:rFonts w:asciiTheme="minorHAnsi" w:hAnsiTheme="minorHAnsi" w:cs="Calibri"/>
          <w:b/>
          <w:u w:val="single"/>
        </w:rPr>
      </w:pPr>
      <w:r w:rsidRPr="007A057A">
        <w:rPr>
          <w:rFonts w:asciiTheme="minorHAnsi" w:hAnsiTheme="minorHAnsi" w:cs="Calibri"/>
          <w:b/>
          <w:u w:val="single"/>
        </w:rPr>
        <w:t>WYBÓR OFERTY</w:t>
      </w:r>
    </w:p>
    <w:p w:rsidR="007A057A" w:rsidRPr="007A057A" w:rsidRDefault="00B47BFF" w:rsidP="007A057A">
      <w:pPr>
        <w:jc w:val="both"/>
        <w:rPr>
          <w:rFonts w:ascii="Calibri Light" w:hAnsi="Calibri Light" w:cs="Tahoma"/>
          <w:b/>
        </w:rPr>
      </w:pPr>
      <w:r w:rsidRPr="007A057A">
        <w:rPr>
          <w:rFonts w:asciiTheme="minorHAnsi" w:hAnsiTheme="minorHAnsi" w:cs="Calibri"/>
        </w:rPr>
        <w:t>Zamawiający informuje, że spośród złożonych ofert wybrał ofertę najkorzystniejszą</w:t>
      </w:r>
      <w:r w:rsidR="00483E7D" w:rsidRPr="007A057A">
        <w:rPr>
          <w:rFonts w:asciiTheme="minorHAnsi" w:hAnsiTheme="minorHAnsi" w:cs="Calibri"/>
        </w:rPr>
        <w:t xml:space="preserve"> </w:t>
      </w:r>
      <w:r w:rsidRPr="007A057A">
        <w:rPr>
          <w:rFonts w:asciiTheme="minorHAnsi" w:hAnsiTheme="minorHAnsi" w:cs="Calibri"/>
        </w:rPr>
        <w:t>–</w:t>
      </w:r>
      <w:r w:rsidR="00483E7D" w:rsidRPr="007A057A">
        <w:rPr>
          <w:rFonts w:asciiTheme="minorHAnsi" w:hAnsiTheme="minorHAnsi" w:cs="Calibri"/>
        </w:rPr>
        <w:t xml:space="preserve"> </w:t>
      </w:r>
      <w:r w:rsidRPr="007A057A">
        <w:rPr>
          <w:rFonts w:asciiTheme="minorHAnsi" w:hAnsiTheme="minorHAnsi" w:cs="Calibri"/>
        </w:rPr>
        <w:t xml:space="preserve">ofertę Nr </w:t>
      </w:r>
      <w:r w:rsidR="00D17B9B" w:rsidRPr="007A057A">
        <w:rPr>
          <w:rFonts w:asciiTheme="minorHAnsi" w:hAnsiTheme="minorHAnsi" w:cs="Calibri"/>
        </w:rPr>
        <w:t>3</w:t>
      </w:r>
      <w:r w:rsidRPr="007A057A">
        <w:rPr>
          <w:rFonts w:asciiTheme="minorHAnsi" w:hAnsiTheme="minorHAnsi" w:cs="Calibri"/>
        </w:rPr>
        <w:t xml:space="preserve"> </w:t>
      </w:r>
      <w:r w:rsidRPr="007A057A">
        <w:rPr>
          <w:rFonts w:asciiTheme="minorHAnsi" w:hAnsiTheme="minorHAnsi"/>
        </w:rPr>
        <w:t>złożoną przez wykonawcę</w:t>
      </w:r>
      <w:r w:rsidR="002A35F3">
        <w:t xml:space="preserve">: </w:t>
      </w:r>
      <w:proofErr w:type="spellStart"/>
      <w:r w:rsidR="007A057A" w:rsidRPr="007A057A">
        <w:rPr>
          <w:b/>
        </w:rPr>
        <w:t>Syntax</w:t>
      </w:r>
      <w:proofErr w:type="spellEnd"/>
      <w:r w:rsidR="007A057A" w:rsidRPr="007A057A">
        <w:rPr>
          <w:b/>
        </w:rPr>
        <w:t xml:space="preserve"> Sp. z o.o.</w:t>
      </w:r>
      <w:r w:rsidR="007A057A" w:rsidRPr="007A057A">
        <w:rPr>
          <w:rFonts w:ascii="Calibri Light" w:hAnsi="Calibri Light" w:cs="Tahoma"/>
        </w:rPr>
        <w:t xml:space="preserve"> </w:t>
      </w:r>
      <w:r w:rsidR="007A057A" w:rsidRPr="007A057A">
        <w:rPr>
          <w:rFonts w:ascii="Calibri Light" w:hAnsi="Calibri Light" w:cs="Tahoma"/>
          <w:b/>
        </w:rPr>
        <w:t>ul. Jeździecka 20 lok. 43, 05-077 Warszawa</w:t>
      </w:r>
    </w:p>
    <w:p w:rsidR="007A057A" w:rsidRPr="00A278E7" w:rsidRDefault="007A057A" w:rsidP="007A057A">
      <w:pPr>
        <w:spacing w:line="240" w:lineRule="auto"/>
        <w:jc w:val="both"/>
        <w:rPr>
          <w:rFonts w:cs="Tahoma"/>
          <w:b/>
        </w:rPr>
      </w:pPr>
      <w:r w:rsidRPr="00A278E7">
        <w:rPr>
          <w:rFonts w:cs="Tahoma"/>
          <w:b/>
        </w:rPr>
        <w:t>Cena ofertowa 348 000,- zł</w:t>
      </w:r>
    </w:p>
    <w:p w:rsidR="007A057A" w:rsidRPr="00A278E7" w:rsidRDefault="007A057A" w:rsidP="007A057A">
      <w:pPr>
        <w:spacing w:line="240" w:lineRule="auto"/>
        <w:jc w:val="both"/>
        <w:rPr>
          <w:rFonts w:cs="Tahoma"/>
          <w:b/>
        </w:rPr>
      </w:pPr>
      <w:r w:rsidRPr="00A278E7">
        <w:rPr>
          <w:rFonts w:cs="Tahoma"/>
          <w:b/>
        </w:rPr>
        <w:t>Zatrudnienie na etacie – 8 osób</w:t>
      </w:r>
    </w:p>
    <w:p w:rsidR="007A057A" w:rsidRDefault="007A057A" w:rsidP="007A057A">
      <w:pPr>
        <w:spacing w:line="240" w:lineRule="auto"/>
        <w:jc w:val="both"/>
      </w:pPr>
      <w:r w:rsidRPr="00A278E7">
        <w:rPr>
          <w:u w:val="single"/>
        </w:rPr>
        <w:t>Uzasadnienie wyboru:</w:t>
      </w:r>
      <w:r w:rsidRPr="00A278E7">
        <w:t xml:space="preserve"> Po odrzuceniu oferty firmy </w:t>
      </w:r>
      <w:proofErr w:type="spellStart"/>
      <w:r w:rsidRPr="00A278E7">
        <w:t>Podol</w:t>
      </w:r>
      <w:proofErr w:type="spellEnd"/>
      <w:r w:rsidRPr="00A278E7">
        <w:t xml:space="preserve"> oferta wykonawcy </w:t>
      </w:r>
      <w:proofErr w:type="spellStart"/>
      <w:r w:rsidRPr="00A278E7">
        <w:t>Syntax</w:t>
      </w:r>
      <w:proofErr w:type="spellEnd"/>
      <w:r w:rsidRPr="00A278E7">
        <w:t xml:space="preserve"> jest najkorzystniejsza. </w:t>
      </w:r>
      <w:r>
        <w:t xml:space="preserve">Wykonawca został wezwany do wyjaśnienia rażąco niskiej ceny, przy czym wyjaśnił szczegółowo zastosowaną stawkę za roboczogodzinę pracy. </w:t>
      </w:r>
      <w:r w:rsidRPr="00A278E7">
        <w:t>Wykonawca przyjął do kosztorysowania stawkę 1 roboczogodziny 13 zł , jest to stawka, która mieści się w przedziale stawek obowiązujących dla robót budowlanych :</w:t>
      </w:r>
      <w:r>
        <w:t xml:space="preserve"> wg </w:t>
      </w:r>
      <w:proofErr w:type="spellStart"/>
      <w:r>
        <w:t>Secocenbud</w:t>
      </w:r>
      <w:proofErr w:type="spellEnd"/>
      <w:r>
        <w:t xml:space="preserve"> </w:t>
      </w:r>
      <w:r w:rsidRPr="00A278E7">
        <w:t xml:space="preserve">średnia stawka do kosztorysowania krajowa za 4 </w:t>
      </w:r>
      <w:proofErr w:type="spellStart"/>
      <w:r w:rsidRPr="00A278E7">
        <w:t>kw</w:t>
      </w:r>
      <w:proofErr w:type="spellEnd"/>
      <w:r w:rsidRPr="00A278E7">
        <w:t xml:space="preserve"> 2016 wyniosła 14.30 zł ; najniższa krajowa 12,64 zł a najwyższa 17.97 zł. </w:t>
      </w:r>
    </w:p>
    <w:p w:rsidR="007A057A" w:rsidRPr="00A278E7" w:rsidRDefault="007A057A" w:rsidP="007A057A">
      <w:pPr>
        <w:spacing w:line="240" w:lineRule="auto"/>
        <w:jc w:val="both"/>
      </w:pPr>
      <w:r>
        <w:t>Dodatkowo Wykonawca wskazał dowody potwierdzające możliwość realizacji zamówienia za cenę wskazaną w ofercie.</w:t>
      </w:r>
    </w:p>
    <w:p w:rsidR="007A057A" w:rsidRPr="000770E3" w:rsidRDefault="007A057A" w:rsidP="007A057A">
      <w:r w:rsidRPr="000770E3">
        <w:t>Wykonawca spełnia warunki udziału w postępowaniu określone przez Zamawiającego w Specyfikacji Istotnych Warunków Zamówienia</w:t>
      </w:r>
      <w:r>
        <w:t xml:space="preserve"> oraz nie podlega wykluczeniu.</w:t>
      </w:r>
    </w:p>
    <w:p w:rsidR="00740610" w:rsidRDefault="00740610" w:rsidP="007A057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A057A" w:rsidRPr="007A057A" w:rsidRDefault="007A057A" w:rsidP="007A057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57A">
        <w:rPr>
          <w:rFonts w:asciiTheme="minorHAnsi" w:hAnsiTheme="minorHAnsi"/>
          <w:b/>
          <w:sz w:val="22"/>
          <w:szCs w:val="22"/>
          <w:u w:val="single"/>
        </w:rPr>
        <w:t>ODRZUCENIE OFERTY</w:t>
      </w:r>
    </w:p>
    <w:p w:rsidR="007A057A" w:rsidRPr="007A057A" w:rsidRDefault="007A057A" w:rsidP="007A057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7A057A">
        <w:rPr>
          <w:rFonts w:asciiTheme="minorHAnsi" w:hAnsiTheme="minorHAnsi"/>
          <w:sz w:val="22"/>
          <w:szCs w:val="22"/>
        </w:rPr>
        <w:t xml:space="preserve">Zamawiający informuje, że odrzucił ofertę Nr 5 złożoną przez Wykonawcę </w:t>
      </w:r>
      <w:r w:rsidRPr="007A057A">
        <w:rPr>
          <w:rFonts w:asciiTheme="minorHAnsi" w:hAnsiTheme="minorHAnsi" w:cs="Tahoma"/>
          <w:sz w:val="22"/>
          <w:szCs w:val="22"/>
        </w:rPr>
        <w:t>PODOL Sp. z o.o., ul. Wspólna 50a/35, 00-513 Warszawa</w:t>
      </w:r>
    </w:p>
    <w:p w:rsidR="007A057A" w:rsidRPr="007A057A" w:rsidRDefault="007A057A" w:rsidP="007A057A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7A057A">
        <w:rPr>
          <w:rFonts w:asciiTheme="minorHAnsi" w:hAnsiTheme="minorHAnsi" w:cs="Tahoma"/>
          <w:sz w:val="22"/>
          <w:szCs w:val="22"/>
        </w:rPr>
        <w:t>Cena ofertowa 347 998,24 zł</w:t>
      </w:r>
    </w:p>
    <w:p w:rsidR="007A057A" w:rsidRDefault="007A057A" w:rsidP="007A057A">
      <w:pPr>
        <w:rPr>
          <w:u w:val="single"/>
        </w:rPr>
      </w:pPr>
    </w:p>
    <w:p w:rsidR="00740610" w:rsidRPr="00740610" w:rsidRDefault="00740610" w:rsidP="00740610">
      <w:pPr>
        <w:rPr>
          <w:b/>
          <w:u w:val="single"/>
        </w:rPr>
      </w:pPr>
      <w:r w:rsidRPr="00740610">
        <w:rPr>
          <w:b/>
          <w:u w:val="single"/>
        </w:rPr>
        <w:lastRenderedPageBreak/>
        <w:t>INFORMACJA O ZŁOŻONYCH OFERTACH</w:t>
      </w:r>
    </w:p>
    <w:p w:rsidR="00740610" w:rsidRPr="00942758" w:rsidRDefault="00740610" w:rsidP="00740610">
      <w:pPr>
        <w:pStyle w:val="Style2"/>
        <w:widowControl/>
        <w:spacing w:before="5" w:line="240" w:lineRule="auto"/>
        <w:rPr>
          <w:rStyle w:val="FontStyle11"/>
          <w:rFonts w:asciiTheme="minorHAnsi" w:hAnsiTheme="minorHAnsi"/>
        </w:rPr>
      </w:pPr>
      <w:r w:rsidRPr="00942758">
        <w:rPr>
          <w:rStyle w:val="FontStyle11"/>
          <w:rFonts w:asciiTheme="minorHAnsi" w:hAnsiTheme="minorHAnsi"/>
        </w:rPr>
        <w:t>Do upływu terminu składania ofert złożono 6 ofert:</w:t>
      </w:r>
    </w:p>
    <w:p w:rsidR="00740610" w:rsidRPr="00942758" w:rsidRDefault="00740610" w:rsidP="00740610">
      <w:pPr>
        <w:pStyle w:val="Style1"/>
        <w:widowControl/>
        <w:numPr>
          <w:ilvl w:val="0"/>
          <w:numId w:val="7"/>
        </w:numPr>
        <w:spacing w:line="264" w:lineRule="exact"/>
        <w:jc w:val="left"/>
        <w:rPr>
          <w:rStyle w:val="FontStyle12"/>
          <w:rFonts w:asciiTheme="minorHAnsi" w:hAnsiTheme="minorHAnsi"/>
          <w:b w:val="0"/>
        </w:rPr>
      </w:pPr>
      <w:r w:rsidRPr="00942758">
        <w:rPr>
          <w:rStyle w:val="FontStyle12"/>
          <w:rFonts w:asciiTheme="minorHAnsi" w:hAnsiTheme="minorHAnsi"/>
        </w:rPr>
        <w:t>ARBOR Jerzy Gęsicki Konserwacja Obiektów Zabytkowych, Budownictwo Współczesne,</w:t>
      </w:r>
    </w:p>
    <w:p w:rsidR="00740610" w:rsidRPr="00942758" w:rsidRDefault="00740610" w:rsidP="00740610">
      <w:pPr>
        <w:pStyle w:val="Style6"/>
        <w:widowControl/>
        <w:spacing w:line="264" w:lineRule="exact"/>
        <w:ind w:firstLine="0"/>
        <w:rPr>
          <w:rStyle w:val="FontStyle11"/>
          <w:rFonts w:asciiTheme="minorHAnsi" w:hAnsiTheme="minorHAnsi"/>
        </w:rPr>
      </w:pPr>
      <w:r w:rsidRPr="00942758">
        <w:rPr>
          <w:rStyle w:val="FontStyle11"/>
          <w:rFonts w:asciiTheme="minorHAnsi" w:hAnsiTheme="minorHAnsi"/>
        </w:rPr>
        <w:t xml:space="preserve">  </w:t>
      </w:r>
      <w:r w:rsidRPr="00942758">
        <w:rPr>
          <w:rStyle w:val="FontStyle11"/>
          <w:rFonts w:asciiTheme="minorHAnsi" w:hAnsiTheme="minorHAnsi"/>
        </w:rPr>
        <w:tab/>
        <w:t>ul. Waldorffa 14, 01-494 Warszawa</w:t>
      </w:r>
    </w:p>
    <w:p w:rsidR="00740610" w:rsidRPr="00740610" w:rsidRDefault="00740610" w:rsidP="00740610">
      <w:pPr>
        <w:jc w:val="both"/>
        <w:rPr>
          <w:rFonts w:asciiTheme="minorHAnsi" w:hAnsiTheme="minorHAnsi" w:cs="Tahoma"/>
          <w:b/>
        </w:rPr>
      </w:pPr>
      <w:r w:rsidRPr="00942758">
        <w:rPr>
          <w:rFonts w:asciiTheme="minorHAnsi" w:hAnsiTheme="minorHAnsi" w:cs="Tahoma"/>
        </w:rPr>
        <w:t xml:space="preserve">   </w:t>
      </w:r>
      <w:r w:rsidRPr="00942758">
        <w:rPr>
          <w:rFonts w:asciiTheme="minorHAnsi" w:hAnsiTheme="minorHAnsi" w:cs="Tahoma"/>
        </w:rPr>
        <w:tab/>
      </w:r>
      <w:r w:rsidRPr="00740610">
        <w:rPr>
          <w:rFonts w:asciiTheme="minorHAnsi" w:hAnsiTheme="minorHAnsi" w:cs="Tahoma"/>
          <w:b/>
        </w:rPr>
        <w:t>cena ofertowa 477 452,68 zł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</w:rPr>
      </w:pPr>
      <w:r w:rsidRPr="00942758">
        <w:rPr>
          <w:rFonts w:asciiTheme="minorHAnsi" w:hAnsiTheme="minorHAnsi" w:cs="Tahoma"/>
        </w:rPr>
        <w:t xml:space="preserve">   </w:t>
      </w:r>
      <w:r w:rsidRPr="00942758">
        <w:rPr>
          <w:rFonts w:asciiTheme="minorHAnsi" w:hAnsiTheme="minorHAnsi" w:cs="Tahoma"/>
        </w:rPr>
        <w:tab/>
        <w:t>Zatrudnienie na etacie oprócz wymaganych 4 osób (malarzy i stolarza) – 4 osoby</w:t>
      </w:r>
    </w:p>
    <w:p w:rsidR="00740610" w:rsidRPr="00942758" w:rsidRDefault="00740610" w:rsidP="00740610">
      <w:pPr>
        <w:pStyle w:val="Bezodstpw"/>
      </w:pPr>
      <w:r w:rsidRPr="00942758">
        <w:t xml:space="preserve">Ocena punktowa : </w:t>
      </w:r>
    </w:p>
    <w:p w:rsidR="00740610" w:rsidRPr="00942758" w:rsidRDefault="00740610" w:rsidP="00740610">
      <w:pPr>
        <w:pStyle w:val="Bezodstpw"/>
      </w:pPr>
      <w:r w:rsidRPr="00942758">
        <w:t>cena 43,73 pkt</w:t>
      </w:r>
    </w:p>
    <w:p w:rsidR="00740610" w:rsidRPr="00942758" w:rsidRDefault="00740610" w:rsidP="00740610">
      <w:pPr>
        <w:pStyle w:val="Bezodstpw"/>
      </w:pPr>
      <w:r w:rsidRPr="00942758">
        <w:t>sposób zatrudnienia – 40 pkt.</w:t>
      </w:r>
    </w:p>
    <w:p w:rsidR="00740610" w:rsidRPr="00942758" w:rsidRDefault="00740610" w:rsidP="00740610">
      <w:pPr>
        <w:pStyle w:val="Bezodstpw"/>
      </w:pPr>
      <w:r w:rsidRPr="00942758">
        <w:t>Razem 83,74 pkt</w:t>
      </w:r>
    </w:p>
    <w:p w:rsidR="00740610" w:rsidRPr="00942758" w:rsidRDefault="00740610" w:rsidP="00740610">
      <w:pPr>
        <w:pStyle w:val="Style3"/>
        <w:widowControl/>
        <w:tabs>
          <w:tab w:val="left" w:pos="725"/>
        </w:tabs>
        <w:spacing w:before="43"/>
        <w:rPr>
          <w:rStyle w:val="FontStyle11"/>
          <w:rFonts w:asciiTheme="minorHAnsi" w:hAnsiTheme="minorHAnsi"/>
        </w:rPr>
      </w:pPr>
    </w:p>
    <w:p w:rsidR="00740610" w:rsidRPr="00740610" w:rsidRDefault="00740610" w:rsidP="00740610">
      <w:pPr>
        <w:pStyle w:val="Style3"/>
        <w:widowControl/>
        <w:numPr>
          <w:ilvl w:val="0"/>
          <w:numId w:val="7"/>
        </w:numPr>
        <w:tabs>
          <w:tab w:val="left" w:pos="725"/>
        </w:tabs>
        <w:spacing w:before="43"/>
        <w:rPr>
          <w:rStyle w:val="FontStyle11"/>
          <w:rFonts w:asciiTheme="minorHAnsi" w:hAnsiTheme="minorHAnsi"/>
          <w:b/>
        </w:rPr>
      </w:pPr>
      <w:r w:rsidRPr="00740610">
        <w:rPr>
          <w:rStyle w:val="FontStyle11"/>
          <w:rFonts w:asciiTheme="minorHAnsi" w:hAnsiTheme="minorHAnsi"/>
          <w:b/>
        </w:rPr>
        <w:t>MIRMEX Mirosław Klimkowski</w:t>
      </w:r>
    </w:p>
    <w:p w:rsidR="00740610" w:rsidRPr="00942758" w:rsidRDefault="00740610" w:rsidP="00740610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Theme="minorHAnsi" w:hAnsiTheme="minorHAnsi"/>
        </w:rPr>
      </w:pPr>
      <w:r w:rsidRPr="00942758">
        <w:rPr>
          <w:rStyle w:val="FontStyle11"/>
          <w:rFonts w:asciiTheme="minorHAnsi" w:hAnsiTheme="minorHAnsi"/>
        </w:rPr>
        <w:t>ul. Małachowskiego 4/25, 05-270 Marki</w:t>
      </w:r>
    </w:p>
    <w:p w:rsidR="00740610" w:rsidRPr="00740610" w:rsidRDefault="00740610" w:rsidP="00740610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Theme="minorHAnsi" w:hAnsiTheme="minorHAnsi"/>
          <w:b/>
        </w:rPr>
      </w:pPr>
      <w:r w:rsidRPr="00740610">
        <w:rPr>
          <w:rStyle w:val="FontStyle11"/>
          <w:rFonts w:asciiTheme="minorHAnsi" w:hAnsiTheme="minorHAnsi"/>
          <w:b/>
        </w:rPr>
        <w:t>cena ofertowa 511 056,96 zł</w:t>
      </w:r>
    </w:p>
    <w:p w:rsidR="00740610" w:rsidRPr="00942758" w:rsidRDefault="00740610" w:rsidP="00740610">
      <w:pPr>
        <w:ind w:firstLine="720"/>
        <w:jc w:val="both"/>
        <w:rPr>
          <w:rFonts w:asciiTheme="minorHAnsi" w:hAnsiTheme="minorHAnsi" w:cs="Tahoma"/>
        </w:rPr>
      </w:pPr>
      <w:r w:rsidRPr="00942758">
        <w:rPr>
          <w:rFonts w:asciiTheme="minorHAnsi" w:hAnsiTheme="minorHAnsi" w:cs="Tahoma"/>
        </w:rPr>
        <w:t>Zatrudnienie na etacie oprócz wymaganych 4 osób (malarzy i stolarza) – 4 osoby</w:t>
      </w:r>
    </w:p>
    <w:p w:rsidR="00740610" w:rsidRPr="00942758" w:rsidRDefault="00740610" w:rsidP="00740610">
      <w:pPr>
        <w:pStyle w:val="Bezodstpw"/>
      </w:pPr>
      <w:r w:rsidRPr="00942758">
        <w:t>Ocena punktowa:</w:t>
      </w:r>
    </w:p>
    <w:p w:rsidR="00740610" w:rsidRPr="00942758" w:rsidRDefault="00740610" w:rsidP="00740610">
      <w:pPr>
        <w:pStyle w:val="Bezodstpw"/>
      </w:pPr>
      <w:r w:rsidRPr="00942758">
        <w:t>Cena – 40,86 pkt.</w:t>
      </w:r>
    </w:p>
    <w:p w:rsidR="00740610" w:rsidRPr="00942758" w:rsidRDefault="00740610" w:rsidP="00740610">
      <w:pPr>
        <w:pStyle w:val="Bezodstpw"/>
      </w:pPr>
      <w:r w:rsidRPr="00942758">
        <w:t>Sposób zatrudnienia – 40 pkt.</w:t>
      </w:r>
    </w:p>
    <w:p w:rsidR="00740610" w:rsidRPr="00942758" w:rsidRDefault="00740610" w:rsidP="00740610">
      <w:pPr>
        <w:pStyle w:val="Bezodstpw"/>
      </w:pPr>
      <w:r w:rsidRPr="00942758">
        <w:t>Razem 80,86 pkt.</w:t>
      </w:r>
    </w:p>
    <w:p w:rsidR="00740610" w:rsidRPr="00942758" w:rsidRDefault="00740610" w:rsidP="00740610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Theme="minorHAnsi" w:hAnsiTheme="minorHAnsi"/>
        </w:rPr>
      </w:pPr>
    </w:p>
    <w:p w:rsidR="00740610" w:rsidRPr="00740610" w:rsidRDefault="00740610" w:rsidP="0074061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 xml:space="preserve">SYNTAX Sp. z o.o. </w:t>
      </w:r>
    </w:p>
    <w:p w:rsidR="00740610" w:rsidRPr="00942758" w:rsidRDefault="00740610" w:rsidP="00740610">
      <w:pPr>
        <w:pStyle w:val="Akapitzlist"/>
        <w:jc w:val="both"/>
        <w:rPr>
          <w:rFonts w:asciiTheme="minorHAnsi" w:hAnsiTheme="minorHAnsi" w:cs="Tahoma"/>
          <w:sz w:val="22"/>
          <w:szCs w:val="22"/>
        </w:rPr>
      </w:pPr>
      <w:r w:rsidRPr="00942758">
        <w:rPr>
          <w:rFonts w:asciiTheme="minorHAnsi" w:hAnsiTheme="minorHAnsi" w:cs="Tahoma"/>
          <w:sz w:val="22"/>
          <w:szCs w:val="22"/>
        </w:rPr>
        <w:t>ul. Jeździecka 20 lok. 43, 05-077 Warszawa</w:t>
      </w:r>
    </w:p>
    <w:p w:rsidR="00740610" w:rsidRPr="00740610" w:rsidRDefault="00740610" w:rsidP="00740610">
      <w:pPr>
        <w:jc w:val="both"/>
        <w:rPr>
          <w:rFonts w:asciiTheme="minorHAnsi" w:hAnsiTheme="minorHAnsi" w:cs="Tahoma"/>
          <w:b/>
        </w:rPr>
      </w:pPr>
      <w:r w:rsidRPr="00942758">
        <w:rPr>
          <w:rFonts w:asciiTheme="minorHAnsi" w:hAnsiTheme="minorHAnsi" w:cs="Tahoma"/>
        </w:rPr>
        <w:t xml:space="preserve">  </w:t>
      </w:r>
      <w:r w:rsidRPr="00942758">
        <w:rPr>
          <w:rFonts w:asciiTheme="minorHAnsi" w:hAnsiTheme="minorHAnsi" w:cs="Tahoma"/>
        </w:rPr>
        <w:tab/>
      </w:r>
      <w:r w:rsidRPr="00740610">
        <w:rPr>
          <w:rFonts w:asciiTheme="minorHAnsi" w:hAnsiTheme="minorHAnsi" w:cs="Tahoma"/>
          <w:b/>
        </w:rPr>
        <w:t>Cena ofertowa 348 000,- zł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</w:rPr>
      </w:pPr>
      <w:r w:rsidRPr="00942758">
        <w:rPr>
          <w:rFonts w:asciiTheme="minorHAnsi" w:hAnsiTheme="minorHAnsi" w:cs="Tahoma"/>
        </w:rPr>
        <w:t xml:space="preserve">  </w:t>
      </w:r>
      <w:r w:rsidRPr="00942758">
        <w:rPr>
          <w:rFonts w:asciiTheme="minorHAnsi" w:hAnsiTheme="minorHAnsi" w:cs="Tahoma"/>
        </w:rPr>
        <w:tab/>
        <w:t>Zatrudnienie na etacie oprócz wymaganych 4 osób (malarzy i stolarza) – 4 osoby</w:t>
      </w:r>
    </w:p>
    <w:p w:rsidR="00740610" w:rsidRPr="00942758" w:rsidRDefault="00740610" w:rsidP="00740610">
      <w:pPr>
        <w:pStyle w:val="Bezodstpw"/>
      </w:pPr>
      <w:r w:rsidRPr="00942758">
        <w:t>Ocena punktowa:</w:t>
      </w:r>
    </w:p>
    <w:p w:rsidR="00740610" w:rsidRPr="00942758" w:rsidRDefault="00740610" w:rsidP="00740610">
      <w:pPr>
        <w:pStyle w:val="Bezodstpw"/>
      </w:pPr>
      <w:r w:rsidRPr="00942758">
        <w:t>Cena – 60 pkt.</w:t>
      </w:r>
    </w:p>
    <w:p w:rsidR="00740610" w:rsidRPr="00942758" w:rsidRDefault="00740610" w:rsidP="00740610">
      <w:pPr>
        <w:pStyle w:val="Bezodstpw"/>
      </w:pPr>
      <w:r w:rsidRPr="00942758">
        <w:t>Sposób zatrudnienia – 40 pkt.</w:t>
      </w:r>
    </w:p>
    <w:p w:rsidR="00740610" w:rsidRPr="00942758" w:rsidRDefault="00740610" w:rsidP="00740610">
      <w:pPr>
        <w:pStyle w:val="Bezodstpw"/>
      </w:pPr>
      <w:r w:rsidRPr="00942758">
        <w:t>Razem 100 pkt.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</w:rPr>
      </w:pPr>
    </w:p>
    <w:p w:rsidR="00740610" w:rsidRPr="00740610" w:rsidRDefault="00740610" w:rsidP="0074061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 xml:space="preserve">HAMILTON Joanna </w:t>
      </w:r>
      <w:proofErr w:type="spellStart"/>
      <w:r w:rsidRPr="00740610">
        <w:rPr>
          <w:rFonts w:asciiTheme="minorHAnsi" w:hAnsiTheme="minorHAnsi" w:cs="Tahoma"/>
          <w:b/>
          <w:sz w:val="22"/>
          <w:szCs w:val="22"/>
        </w:rPr>
        <w:t>Śpiewakowska</w:t>
      </w:r>
      <w:proofErr w:type="spellEnd"/>
    </w:p>
    <w:p w:rsidR="00740610" w:rsidRPr="00942758" w:rsidRDefault="00740610" w:rsidP="00740610">
      <w:pPr>
        <w:pStyle w:val="Akapitzlist"/>
        <w:jc w:val="both"/>
        <w:rPr>
          <w:rFonts w:asciiTheme="minorHAnsi" w:hAnsiTheme="minorHAnsi" w:cs="Tahoma"/>
          <w:sz w:val="22"/>
          <w:szCs w:val="22"/>
        </w:rPr>
      </w:pPr>
      <w:r w:rsidRPr="00942758">
        <w:rPr>
          <w:rFonts w:asciiTheme="minorHAnsi" w:hAnsiTheme="minorHAnsi" w:cs="Tahoma"/>
          <w:sz w:val="22"/>
          <w:szCs w:val="22"/>
        </w:rPr>
        <w:t>ul. Szczerbca 16, 03-105 Warszawa</w:t>
      </w:r>
    </w:p>
    <w:p w:rsidR="00740610" w:rsidRPr="00740610" w:rsidRDefault="00740610" w:rsidP="00740610">
      <w:pPr>
        <w:pStyle w:val="Akapitzlist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>cena ofertowa 473 614,64 zł</w:t>
      </w:r>
    </w:p>
    <w:p w:rsidR="00740610" w:rsidRPr="00942758" w:rsidRDefault="00740610" w:rsidP="00740610">
      <w:pPr>
        <w:ind w:firstLine="720"/>
        <w:jc w:val="both"/>
        <w:rPr>
          <w:rFonts w:asciiTheme="minorHAnsi" w:hAnsiTheme="minorHAnsi" w:cs="Tahoma"/>
        </w:rPr>
      </w:pPr>
      <w:r w:rsidRPr="00942758">
        <w:rPr>
          <w:rFonts w:asciiTheme="minorHAnsi" w:hAnsiTheme="minorHAnsi" w:cs="Tahoma"/>
        </w:rPr>
        <w:t>Zatrudnienie na etacie oprócz wymaganych 4 osób (malarzy i stolarza) – 4 osoby</w:t>
      </w:r>
    </w:p>
    <w:p w:rsidR="00740610" w:rsidRPr="00942758" w:rsidRDefault="00740610" w:rsidP="00740610">
      <w:pPr>
        <w:pStyle w:val="Bezodstpw"/>
      </w:pPr>
      <w:r w:rsidRPr="00942758">
        <w:t>Ocena punktowa:</w:t>
      </w:r>
    </w:p>
    <w:p w:rsidR="00740610" w:rsidRPr="00942758" w:rsidRDefault="00740610" w:rsidP="00740610">
      <w:pPr>
        <w:pStyle w:val="Bezodstpw"/>
      </w:pPr>
      <w:r w:rsidRPr="00942758">
        <w:t>Cena – 44,09 pkt.</w:t>
      </w:r>
    </w:p>
    <w:p w:rsidR="00740610" w:rsidRPr="00942758" w:rsidRDefault="00740610" w:rsidP="00740610">
      <w:pPr>
        <w:pStyle w:val="Bezodstpw"/>
      </w:pPr>
      <w:r w:rsidRPr="00942758">
        <w:t>Sposób zatrudnienia – 40 pkt.</w:t>
      </w:r>
    </w:p>
    <w:p w:rsidR="00740610" w:rsidRPr="00942758" w:rsidRDefault="00740610" w:rsidP="00740610">
      <w:pPr>
        <w:pStyle w:val="Bezodstpw"/>
      </w:pPr>
      <w:r w:rsidRPr="00942758">
        <w:t>Razem  84,09 pkt.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</w:rPr>
      </w:pPr>
    </w:p>
    <w:p w:rsidR="00740610" w:rsidRPr="00740610" w:rsidRDefault="00740610" w:rsidP="0074061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 xml:space="preserve">PODOL Sp. z o.o. </w:t>
      </w:r>
    </w:p>
    <w:p w:rsidR="00740610" w:rsidRPr="00942758" w:rsidRDefault="00740610" w:rsidP="00740610">
      <w:pPr>
        <w:pStyle w:val="Akapitzlist"/>
        <w:jc w:val="both"/>
        <w:rPr>
          <w:rFonts w:asciiTheme="minorHAnsi" w:hAnsiTheme="minorHAnsi" w:cs="Tahoma"/>
          <w:sz w:val="22"/>
          <w:szCs w:val="22"/>
        </w:rPr>
      </w:pPr>
      <w:r w:rsidRPr="00942758">
        <w:rPr>
          <w:rFonts w:asciiTheme="minorHAnsi" w:hAnsiTheme="minorHAnsi" w:cs="Tahoma"/>
          <w:sz w:val="22"/>
          <w:szCs w:val="22"/>
        </w:rPr>
        <w:t>ul. Wspólna 50a/35, 00-513 Warszawa</w:t>
      </w:r>
    </w:p>
    <w:p w:rsidR="00740610" w:rsidRPr="00740610" w:rsidRDefault="00740610" w:rsidP="00740610">
      <w:pPr>
        <w:pStyle w:val="Akapitzlist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>Cena ofertowa 347 998,24 zł</w:t>
      </w:r>
    </w:p>
    <w:p w:rsidR="00740610" w:rsidRPr="00942758" w:rsidRDefault="00740610" w:rsidP="00740610">
      <w:pPr>
        <w:pStyle w:val="Akapitzlist"/>
        <w:jc w:val="both"/>
        <w:rPr>
          <w:rFonts w:asciiTheme="minorHAnsi" w:hAnsiTheme="minorHAnsi" w:cs="Tahoma"/>
          <w:sz w:val="22"/>
          <w:szCs w:val="22"/>
        </w:rPr>
      </w:pPr>
      <w:r w:rsidRPr="00942758">
        <w:rPr>
          <w:rFonts w:asciiTheme="minorHAnsi" w:hAnsiTheme="minorHAnsi" w:cs="Tahoma"/>
          <w:sz w:val="22"/>
          <w:szCs w:val="22"/>
        </w:rPr>
        <w:t>Zatrudnienie na etacie oprócz wymaganych 4 osób (malarzy i stolarza) – 4 osoby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  <w:b/>
        </w:rPr>
      </w:pPr>
      <w:r w:rsidRPr="00942758">
        <w:rPr>
          <w:rFonts w:asciiTheme="minorHAnsi" w:hAnsiTheme="minorHAnsi" w:cs="Tahoma"/>
          <w:b/>
        </w:rPr>
        <w:t xml:space="preserve">OFERTA ODRZUCONA </w:t>
      </w:r>
    </w:p>
    <w:p w:rsidR="00740610" w:rsidRPr="00740610" w:rsidRDefault="00740610" w:rsidP="0074061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lastRenderedPageBreak/>
        <w:t>Przedsiębiorstwo Remontowo Budowlane Kowalski i Syn sp.j.</w:t>
      </w:r>
    </w:p>
    <w:p w:rsidR="00740610" w:rsidRPr="00942758" w:rsidRDefault="00740610" w:rsidP="00740610">
      <w:pPr>
        <w:pStyle w:val="Akapitzlist"/>
        <w:jc w:val="both"/>
        <w:rPr>
          <w:rFonts w:asciiTheme="minorHAnsi" w:hAnsiTheme="minorHAnsi" w:cs="Tahoma"/>
          <w:sz w:val="22"/>
          <w:szCs w:val="22"/>
        </w:rPr>
      </w:pPr>
      <w:r w:rsidRPr="00942758">
        <w:rPr>
          <w:rFonts w:asciiTheme="minorHAnsi" w:hAnsiTheme="minorHAnsi" w:cs="Tahoma"/>
          <w:sz w:val="22"/>
          <w:szCs w:val="22"/>
        </w:rPr>
        <w:t>ul. Narutowicza 30, 05-120 Legionowo</w:t>
      </w:r>
    </w:p>
    <w:p w:rsidR="00740610" w:rsidRPr="00740610" w:rsidRDefault="00740610" w:rsidP="00740610">
      <w:pPr>
        <w:pStyle w:val="Akapitzlist"/>
        <w:jc w:val="both"/>
        <w:rPr>
          <w:rFonts w:asciiTheme="minorHAnsi" w:hAnsiTheme="minorHAnsi" w:cs="Tahoma"/>
          <w:b/>
          <w:sz w:val="22"/>
          <w:szCs w:val="22"/>
        </w:rPr>
      </w:pPr>
      <w:r w:rsidRPr="00740610">
        <w:rPr>
          <w:rFonts w:asciiTheme="minorHAnsi" w:hAnsiTheme="minorHAnsi" w:cs="Tahoma"/>
          <w:b/>
          <w:sz w:val="22"/>
          <w:szCs w:val="22"/>
        </w:rPr>
        <w:t>Cena ofertowa 393 324,94 zł</w:t>
      </w:r>
    </w:p>
    <w:p w:rsidR="00740610" w:rsidRPr="00942758" w:rsidRDefault="00740610" w:rsidP="00740610">
      <w:pPr>
        <w:ind w:firstLine="720"/>
        <w:jc w:val="both"/>
        <w:rPr>
          <w:rFonts w:asciiTheme="minorHAnsi" w:hAnsiTheme="minorHAnsi" w:cs="Tahoma"/>
        </w:rPr>
      </w:pPr>
      <w:r w:rsidRPr="00942758">
        <w:rPr>
          <w:rFonts w:asciiTheme="minorHAnsi" w:hAnsiTheme="minorHAnsi" w:cs="Tahoma"/>
        </w:rPr>
        <w:t>Zatrudnienie na etacie oprócz wymaganych 4 osób (malarzy i stolarza) – 4 osoby</w:t>
      </w:r>
    </w:p>
    <w:p w:rsidR="00740610" w:rsidRPr="00942758" w:rsidRDefault="00740610" w:rsidP="00740610">
      <w:pPr>
        <w:pStyle w:val="Bezodstpw"/>
      </w:pPr>
      <w:r w:rsidRPr="00942758">
        <w:t>Ocena punktowa:</w:t>
      </w:r>
    </w:p>
    <w:p w:rsidR="00740610" w:rsidRPr="00942758" w:rsidRDefault="00740610" w:rsidP="00740610">
      <w:pPr>
        <w:pStyle w:val="Bezodstpw"/>
      </w:pPr>
      <w:r w:rsidRPr="00942758">
        <w:t>Cena – 53,09 pkt.</w:t>
      </w:r>
    </w:p>
    <w:p w:rsidR="00740610" w:rsidRPr="00942758" w:rsidRDefault="00740610" w:rsidP="00740610">
      <w:pPr>
        <w:pStyle w:val="Bezodstpw"/>
      </w:pPr>
      <w:r w:rsidRPr="00942758">
        <w:t>Sposób zatrudnienia – 40 pkt.</w:t>
      </w:r>
    </w:p>
    <w:p w:rsidR="00740610" w:rsidRPr="00942758" w:rsidRDefault="00740610" w:rsidP="00740610">
      <w:pPr>
        <w:pStyle w:val="Bezodstpw"/>
      </w:pPr>
      <w:r w:rsidRPr="00942758">
        <w:t>Razem pkt. 93,09 pkt.</w:t>
      </w:r>
    </w:p>
    <w:p w:rsidR="00740610" w:rsidRPr="00942758" w:rsidRDefault="00740610" w:rsidP="00740610">
      <w:pPr>
        <w:jc w:val="both"/>
        <w:rPr>
          <w:rFonts w:asciiTheme="minorHAnsi" w:hAnsiTheme="minorHAnsi" w:cs="Tahoma"/>
        </w:rPr>
      </w:pPr>
    </w:p>
    <w:p w:rsidR="00B47BFF" w:rsidRPr="00DC59E7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B47BFF" w:rsidRPr="00DC59E7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:rsidR="00C35820" w:rsidRDefault="00C35820" w:rsidP="00C35820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cs="Calibri"/>
        </w:rPr>
      </w:pPr>
    </w:p>
    <w:sectPr w:rsidR="00C35820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DD" w:rsidRDefault="00F616DD" w:rsidP="00D52422">
      <w:pPr>
        <w:spacing w:after="0" w:line="240" w:lineRule="auto"/>
      </w:pPr>
      <w:r>
        <w:separator/>
      </w:r>
    </w:p>
  </w:endnote>
  <w:endnote w:type="continuationSeparator" w:id="0">
    <w:p w:rsidR="00F616DD" w:rsidRDefault="00F616D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DD" w:rsidRDefault="00F616DD" w:rsidP="00D52422">
      <w:pPr>
        <w:spacing w:after="0" w:line="240" w:lineRule="auto"/>
      </w:pPr>
      <w:r>
        <w:separator/>
      </w:r>
    </w:p>
  </w:footnote>
  <w:footnote w:type="continuationSeparator" w:id="0">
    <w:p w:rsidR="00F616DD" w:rsidRDefault="00F616D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A5778"/>
    <w:rsid w:val="000B0421"/>
    <w:rsid w:val="000D6447"/>
    <w:rsid w:val="000E4BD3"/>
    <w:rsid w:val="000E70B4"/>
    <w:rsid w:val="0010566B"/>
    <w:rsid w:val="001210E4"/>
    <w:rsid w:val="00175941"/>
    <w:rsid w:val="00175DE0"/>
    <w:rsid w:val="001E5C93"/>
    <w:rsid w:val="00290BE9"/>
    <w:rsid w:val="002A35F3"/>
    <w:rsid w:val="002B051A"/>
    <w:rsid w:val="002F2CBB"/>
    <w:rsid w:val="003173FE"/>
    <w:rsid w:val="00341CF5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03FD0"/>
    <w:rsid w:val="00541B0D"/>
    <w:rsid w:val="00586A48"/>
    <w:rsid w:val="005A431A"/>
    <w:rsid w:val="005A5313"/>
    <w:rsid w:val="00665261"/>
    <w:rsid w:val="00676821"/>
    <w:rsid w:val="00681591"/>
    <w:rsid w:val="006828B2"/>
    <w:rsid w:val="006A088E"/>
    <w:rsid w:val="00740610"/>
    <w:rsid w:val="0079666F"/>
    <w:rsid w:val="007A057A"/>
    <w:rsid w:val="007A7B89"/>
    <w:rsid w:val="007C0F36"/>
    <w:rsid w:val="00805B19"/>
    <w:rsid w:val="00811E18"/>
    <w:rsid w:val="00815E43"/>
    <w:rsid w:val="008D19FC"/>
    <w:rsid w:val="009371D6"/>
    <w:rsid w:val="00984358"/>
    <w:rsid w:val="009A094E"/>
    <w:rsid w:val="009B3147"/>
    <w:rsid w:val="009B6535"/>
    <w:rsid w:val="009C097E"/>
    <w:rsid w:val="009F0889"/>
    <w:rsid w:val="009F2A59"/>
    <w:rsid w:val="00A35436"/>
    <w:rsid w:val="00A35471"/>
    <w:rsid w:val="00A54608"/>
    <w:rsid w:val="00A712DC"/>
    <w:rsid w:val="00A84E2F"/>
    <w:rsid w:val="00B05484"/>
    <w:rsid w:val="00B171B4"/>
    <w:rsid w:val="00B21F10"/>
    <w:rsid w:val="00B47AD4"/>
    <w:rsid w:val="00B47BFF"/>
    <w:rsid w:val="00B67D40"/>
    <w:rsid w:val="00B77635"/>
    <w:rsid w:val="00B85E5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D17B9B"/>
    <w:rsid w:val="00D33588"/>
    <w:rsid w:val="00D50778"/>
    <w:rsid w:val="00D52422"/>
    <w:rsid w:val="00D6199F"/>
    <w:rsid w:val="00D808D4"/>
    <w:rsid w:val="00D87A2E"/>
    <w:rsid w:val="00D92A71"/>
    <w:rsid w:val="00DC2BB6"/>
    <w:rsid w:val="00DF0A4C"/>
    <w:rsid w:val="00E22988"/>
    <w:rsid w:val="00E3013F"/>
    <w:rsid w:val="00E37988"/>
    <w:rsid w:val="00E44492"/>
    <w:rsid w:val="00E46D1A"/>
    <w:rsid w:val="00E70824"/>
    <w:rsid w:val="00E9553A"/>
    <w:rsid w:val="00E95A2B"/>
    <w:rsid w:val="00ED0212"/>
    <w:rsid w:val="00EE2BAD"/>
    <w:rsid w:val="00F00441"/>
    <w:rsid w:val="00F050D8"/>
    <w:rsid w:val="00F23C05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2016-09-02T09:33:00Z</cp:lastPrinted>
  <dcterms:created xsi:type="dcterms:W3CDTF">2017-03-03T11:49:00Z</dcterms:created>
  <dcterms:modified xsi:type="dcterms:W3CDTF">2017-03-03T11:49:00Z</dcterms:modified>
</cp:coreProperties>
</file>